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05-0866/1302/2024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86MS0013-01-2024-005175-76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частью 4.3 статьи 20.8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Станислав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Юрьевич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сентября 2023 </w:t>
      </w:r>
      <w:r>
        <w:rPr>
          <w:rFonts w:ascii="Times New Roman" w:eastAsia="Times New Roman" w:hAnsi="Times New Roman" w:cs="Times New Roman"/>
          <w:sz w:val="28"/>
          <w:szCs w:val="28"/>
        </w:rPr>
        <w:t>г.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Times New Roman" w:hAnsi="Times New Roman" w:cs="Times New Roman"/>
          <w:sz w:val="28"/>
          <w:szCs w:val="28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на охоте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30 км. южнее от </w:t>
      </w:r>
      <w:r>
        <w:rPr>
          <w:rFonts w:ascii="Times New Roman" w:eastAsia="Times New Roman" w:hAnsi="Times New Roman" w:cs="Times New Roman"/>
          <w:sz w:val="28"/>
          <w:szCs w:val="28"/>
        </w:rPr>
        <w:t>с.п</w:t>
      </w:r>
      <w:r>
        <w:rPr>
          <w:rFonts w:ascii="Times New Roman" w:eastAsia="Times New Roman" w:hAnsi="Times New Roman" w:cs="Times New Roman"/>
          <w:sz w:val="28"/>
          <w:szCs w:val="28"/>
        </w:rPr>
        <w:t>. Угут 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при себе имел принадлежащее ему гражданское охотничье огнестрельное гладкоствольное оружие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ТОЗ-34 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</w:rPr>
        <w:t>. 12 № 12554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лежало на борту лодки и было не закреплено. В момент движения по озеру, лодка перевернулась, оружие упало с борта в воду. В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результате небрежного хранения вышеуказанн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ого оружия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утрату принадлежащ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оружия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нарушив требования п.59 Правил, ч.5 ст. 22 Федерального закона от 13 декабря 1996 г. N150-ФЗ "Об оружии".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4.3 ст. 20.8 КоАП РФ.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ч.4.3 ст.20.8 КоАП РФ нарушение правил хранения или ношения оружия гражданами, повлекшее его утрату, если эти действия не содержат признаков уголовно наказуемого деяния, - 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ч.5 ст. 22 Федерального закона от 13 декабря 1996 г. N150-ФЗ "Об оружии",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59 Правил оборота гражданского и служебного оружия и патронов к нему на территории Российской Федерации, утвержденных во исполнение указанного Закона постановлением Правительства Российской Федерации от 21 июля 1998 г. N 814 (далее - Правила), принадлежащие гражданам Российской Федерации оружие и патроны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обстоятельство подтверждено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ЛРР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021040624000141 от 04 июня 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разрешительными документами;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об отказе в возбуждении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4.3 ст. 20.8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 нарушение правил хранения или ношения оружия гражданами, повлекшее его утрату, если эти действия не содержат признаков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считать административное правонарушение малозначительным не имеется. Оружие, будучи техническим средством, конструктивно предназначенным для поражения живой или иной цели, способно причинить существенный вред жизни, здоровью людей, имуществу, природе и тем самым создает повышенную опасность для этих охраняемых Конституцией Российской Федерации ценностей, а также сопряжено с угрозой посягательства на другие конституционно значимые ценности, в том числе основы конституционного строя, права и законные интересы граждан, безопасность государства, что требует от федерального законодателя установления механизма их защиты в рамках правового режима оборота оружия, предусматривающего специальные правила его приобретения, продажи, передачи, хранения, перевозки и ношения.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ответственности, установленного ч. 1 ст. 4.5 КоАП РФ для данной категории дел, не истек.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тративное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судебном заседании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С.Ю.,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4.3 ст. 20.8 КоАП РФ предусматривает дополнительное наказание в виде конфискации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Афонина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 ст. 20.8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конфискации оружия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ТОЗ-34 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</w:rPr>
        <w:t>. 12 № 12554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10000140.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0412365400135008662420156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p12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p11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PassportDatagrp-27rplc-15">
    <w:name w:val="cat-PassportData grp-27 rplc-15"/>
    <w:basedOn w:val="DefaultParagraphFont"/>
  </w:style>
  <w:style w:type="character" w:customStyle="1" w:styleId="cat-UserDefinedgrp-42rplc-20">
    <w:name w:val="cat-UserDefined grp-4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6.htm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